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8D" w:rsidRPr="00CD1FBD" w:rsidRDefault="00D41B19" w:rsidP="00D41B19">
      <w:pPr>
        <w:spacing w:after="0" w:line="240" w:lineRule="auto"/>
        <w:jc w:val="center"/>
        <w:rPr>
          <w:rFonts w:ascii="SassoonPrimaryInfant" w:hAnsi="SassoonPrimaryInfant"/>
          <w:b/>
          <w:color w:val="4472C4" w:themeColor="accent1"/>
          <w:sz w:val="36"/>
          <w:szCs w:val="44"/>
          <w:u w:val="single"/>
        </w:rPr>
      </w:pPr>
      <w:r w:rsidRPr="00CD1FBD">
        <w:rPr>
          <w:noProof/>
          <w:color w:val="000000" w:themeColor="text1"/>
          <w:sz w:val="20"/>
        </w:rPr>
        <w:drawing>
          <wp:anchor distT="0" distB="0" distL="114300" distR="114300" simplePos="0" relativeHeight="251664384" behindDoc="0" locked="0" layoutInCell="1" allowOverlap="1" wp14:anchorId="2B4A9C6A" wp14:editId="685F5CBB">
            <wp:simplePos x="0" y="0"/>
            <wp:positionH relativeFrom="margin">
              <wp:align>right</wp:align>
            </wp:positionH>
            <wp:positionV relativeFrom="paragraph">
              <wp:posOffset>-57150</wp:posOffset>
            </wp:positionV>
            <wp:extent cx="1245870" cy="1245870"/>
            <wp:effectExtent l="0" t="0" r="0" b="0"/>
            <wp:wrapNone/>
            <wp:docPr id="4" name="Picture 4" descr="Welcome to Village Primary School - Villag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 to Village Primary School - Village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58D" w:rsidRPr="00CD1FBD">
        <w:rPr>
          <w:rFonts w:ascii="SassoonPrimaryInfant" w:hAnsi="SassoonPrimaryInfant"/>
          <w:b/>
          <w:color w:val="4472C4" w:themeColor="accent1"/>
          <w:sz w:val="36"/>
          <w:szCs w:val="44"/>
          <w:u w:val="single"/>
        </w:rPr>
        <w:t>Co</w:t>
      </w:r>
      <w:r w:rsidR="00D75501">
        <w:rPr>
          <w:rFonts w:ascii="SassoonPrimaryInfant" w:hAnsi="SassoonPrimaryInfant"/>
          <w:b/>
          <w:color w:val="4472C4" w:themeColor="accent1"/>
          <w:sz w:val="36"/>
          <w:szCs w:val="44"/>
          <w:u w:val="single"/>
        </w:rPr>
        <w:t>gnition and Learning</w:t>
      </w:r>
    </w:p>
    <w:p w:rsidR="00D75501" w:rsidRPr="00C30367" w:rsidRDefault="00F85FC7" w:rsidP="00C30367">
      <w:pPr>
        <w:spacing w:after="0" w:line="240" w:lineRule="auto"/>
        <w:rPr>
          <w:rFonts w:ascii="SassoonPrimaryInfant" w:hAnsi="SassoonPrimaryInfant"/>
          <w:b/>
          <w:color w:val="000000" w:themeColor="text1"/>
          <w:sz w:val="24"/>
          <w:szCs w:val="44"/>
        </w:rPr>
      </w:pPr>
      <w:r w:rsidRPr="00CD1FBD">
        <w:rPr>
          <w:rFonts w:ascii="SassoonPrimaryInfant" w:hAnsi="SassoonPrimaryInfant"/>
          <w:b/>
          <w:color w:val="000000" w:themeColor="text1"/>
          <w:sz w:val="24"/>
          <w:szCs w:val="44"/>
        </w:rPr>
        <w:t>Assess need through:</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 xml:space="preserve">Observations and </w:t>
      </w:r>
      <w:proofErr w:type="spellStart"/>
      <w:r w:rsidRPr="00D75501">
        <w:rPr>
          <w:rFonts w:ascii="SassoonPrimaryInfant" w:hAnsi="SassoonPrimaryInfant"/>
          <w:sz w:val="24"/>
          <w:szCs w:val="28"/>
        </w:rPr>
        <w:t>AfL</w:t>
      </w:r>
      <w:proofErr w:type="spellEnd"/>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Learning difficulties Screening</w:t>
      </w:r>
      <w:r>
        <w:rPr>
          <w:rFonts w:ascii="SassoonPrimaryInfant" w:hAnsi="SassoonPrimaryInfant"/>
          <w:sz w:val="24"/>
          <w:szCs w:val="28"/>
        </w:rPr>
        <w:t xml:space="preserve"> (</w:t>
      </w:r>
      <w:proofErr w:type="spellStart"/>
      <w:r>
        <w:rPr>
          <w:rFonts w:ascii="SassoonPrimaryInfant" w:hAnsi="SassoonPrimaryInfant"/>
          <w:sz w:val="24"/>
          <w:szCs w:val="28"/>
        </w:rPr>
        <w:t>e.g</w:t>
      </w:r>
      <w:proofErr w:type="spellEnd"/>
      <w:r>
        <w:rPr>
          <w:rFonts w:ascii="SassoonPrimaryInfant" w:hAnsi="SassoonPrimaryInfant"/>
          <w:sz w:val="24"/>
          <w:szCs w:val="28"/>
        </w:rPr>
        <w:t xml:space="preserve"> EP)</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Verbal and non-verbal reasoning test</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Standardised reading and spelling assessments</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SATs</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Reading Age</w:t>
      </w:r>
    </w:p>
    <w:p w:rsidR="00D75501" w:rsidRPr="00D75501"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Spelling Age</w:t>
      </w:r>
    </w:p>
    <w:p w:rsidR="00F85FC7" w:rsidRPr="00CD1FBD" w:rsidRDefault="00D75501" w:rsidP="00D75501">
      <w:pPr>
        <w:pStyle w:val="ListParagraph"/>
        <w:numPr>
          <w:ilvl w:val="0"/>
          <w:numId w:val="1"/>
        </w:numPr>
        <w:spacing w:after="0" w:line="240" w:lineRule="auto"/>
        <w:rPr>
          <w:rFonts w:ascii="SassoonPrimaryInfant" w:hAnsi="SassoonPrimaryInfant"/>
          <w:sz w:val="24"/>
          <w:szCs w:val="28"/>
        </w:rPr>
      </w:pPr>
      <w:r w:rsidRPr="00D75501">
        <w:rPr>
          <w:rFonts w:ascii="SassoonPrimaryInfant" w:hAnsi="SassoonPrimaryInfant"/>
          <w:sz w:val="24"/>
          <w:szCs w:val="28"/>
        </w:rPr>
        <w:t>Visual perception tests (overlays)</w:t>
      </w:r>
    </w:p>
    <w:tbl>
      <w:tblPr>
        <w:tblStyle w:val="TableGrid"/>
        <w:tblW w:w="0" w:type="auto"/>
        <w:tblLook w:val="04A0" w:firstRow="1" w:lastRow="0" w:firstColumn="1" w:lastColumn="0" w:noHBand="0" w:noVBand="1"/>
      </w:tblPr>
      <w:tblGrid>
        <w:gridCol w:w="5101"/>
        <w:gridCol w:w="2551"/>
        <w:gridCol w:w="2550"/>
        <w:gridCol w:w="5102"/>
      </w:tblGrid>
      <w:tr w:rsidR="00F85FC7" w:rsidRPr="007C59AD" w:rsidTr="004F550F">
        <w:tc>
          <w:tcPr>
            <w:tcW w:w="15304" w:type="dxa"/>
            <w:gridSpan w:val="4"/>
            <w:shd w:val="clear" w:color="auto" w:fill="FFF2CC" w:themeFill="accent4" w:themeFillTint="33"/>
          </w:tcPr>
          <w:p w:rsidR="00F85FC7" w:rsidRPr="00CD1FBD" w:rsidRDefault="000771F1" w:rsidP="00F85FC7">
            <w:pPr>
              <w:jc w:val="center"/>
              <w:rPr>
                <w:rFonts w:ascii="SassoonPrimaryInfant" w:hAnsi="SassoonPrimaryInfant"/>
                <w:b/>
                <w:sz w:val="28"/>
                <w:szCs w:val="28"/>
              </w:rPr>
            </w:pPr>
            <w:r w:rsidRPr="00CD1FBD">
              <w:rPr>
                <w:rFonts w:ascii="SassoonPrimaryInfant" w:hAnsi="SassoonPrimaryInfant"/>
                <w:b/>
                <w:sz w:val="28"/>
                <w:szCs w:val="28"/>
              </w:rPr>
              <w:t>Co</w:t>
            </w:r>
            <w:r w:rsidR="004F550F">
              <w:rPr>
                <w:rFonts w:ascii="SassoonPrimaryInfant" w:hAnsi="SassoonPrimaryInfant"/>
                <w:b/>
                <w:sz w:val="28"/>
                <w:szCs w:val="28"/>
              </w:rPr>
              <w:t xml:space="preserve">gnition and Learning </w:t>
            </w:r>
            <w:r w:rsidR="00F85FC7" w:rsidRPr="00CD1FBD">
              <w:rPr>
                <w:rFonts w:ascii="SassoonPrimaryInfant" w:hAnsi="SassoonPrimaryInfant"/>
                <w:b/>
                <w:sz w:val="28"/>
                <w:szCs w:val="28"/>
              </w:rPr>
              <w:t>Need</w:t>
            </w:r>
          </w:p>
        </w:tc>
      </w:tr>
      <w:tr w:rsidR="00D03762" w:rsidRPr="007C59AD" w:rsidTr="00D03762">
        <w:tc>
          <w:tcPr>
            <w:tcW w:w="7652" w:type="dxa"/>
            <w:gridSpan w:val="2"/>
            <w:tcBorders>
              <w:right w:val="single" w:sz="8" w:space="0" w:color="FFFFFF" w:themeColor="background1"/>
            </w:tcBorders>
          </w:tcPr>
          <w:p w:rsidR="00D03762" w:rsidRPr="00D75501" w:rsidRDefault="00D03762" w:rsidP="00D75501">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Low levels of attainment</w:t>
            </w:r>
          </w:p>
          <w:p w:rsidR="00D03762" w:rsidRPr="00D75501" w:rsidRDefault="00D03762" w:rsidP="00D75501">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Phonological and short-term memory</w:t>
            </w:r>
            <w:r>
              <w:rPr>
                <w:rFonts w:ascii="SassoonPrimaryInfant" w:hAnsi="SassoonPrimaryInfant"/>
                <w:sz w:val="20"/>
                <w:szCs w:val="28"/>
              </w:rPr>
              <w:t xml:space="preserve"> </w:t>
            </w:r>
            <w:r w:rsidRPr="00D75501">
              <w:rPr>
                <w:rFonts w:ascii="SassoonPrimaryInfant" w:hAnsi="SassoonPrimaryInfant"/>
                <w:sz w:val="20"/>
                <w:szCs w:val="28"/>
              </w:rPr>
              <w:t>difficulties</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Difficulty acquiring new skills</w:t>
            </w:r>
            <w:r>
              <w:rPr>
                <w:rFonts w:ascii="SassoonPrimaryInfant" w:hAnsi="SassoonPrimaryInfant"/>
                <w:sz w:val="20"/>
                <w:szCs w:val="28"/>
              </w:rPr>
              <w:t xml:space="preserve"> </w:t>
            </w:r>
            <w:r w:rsidRPr="00D03762">
              <w:rPr>
                <w:rFonts w:ascii="SassoonPrimaryInfant" w:hAnsi="SassoonPrimaryInfant"/>
                <w:sz w:val="20"/>
                <w:szCs w:val="28"/>
              </w:rPr>
              <w:t>(particularly in literacy and numeracy)</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Difficulty in dealing with abstract</w:t>
            </w:r>
            <w:r>
              <w:rPr>
                <w:rFonts w:ascii="SassoonPrimaryInfant" w:hAnsi="SassoonPrimaryInfant"/>
                <w:sz w:val="20"/>
                <w:szCs w:val="28"/>
              </w:rPr>
              <w:t xml:space="preserve"> </w:t>
            </w:r>
            <w:r w:rsidRPr="00D03762">
              <w:rPr>
                <w:rFonts w:ascii="SassoonPrimaryInfant" w:hAnsi="SassoonPrimaryInfant"/>
                <w:sz w:val="20"/>
                <w:szCs w:val="28"/>
              </w:rPr>
              <w:t>ideas</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Some speech and language</w:t>
            </w:r>
            <w:r>
              <w:rPr>
                <w:rFonts w:ascii="SassoonPrimaryInfant" w:hAnsi="SassoonPrimaryInfant"/>
                <w:sz w:val="20"/>
                <w:szCs w:val="28"/>
              </w:rPr>
              <w:t xml:space="preserve"> </w:t>
            </w:r>
            <w:r w:rsidRPr="00D03762">
              <w:rPr>
                <w:rFonts w:ascii="SassoonPrimaryInfant" w:hAnsi="SassoonPrimaryInfant"/>
                <w:sz w:val="20"/>
                <w:szCs w:val="28"/>
              </w:rPr>
              <w:t>difficulties e.g. generalising</w:t>
            </w:r>
            <w:r>
              <w:rPr>
                <w:rFonts w:ascii="SassoonPrimaryInfant" w:hAnsi="SassoonPrimaryInfant"/>
                <w:sz w:val="20"/>
                <w:szCs w:val="28"/>
              </w:rPr>
              <w:t xml:space="preserve"> </w:t>
            </w:r>
            <w:r w:rsidRPr="00D03762">
              <w:rPr>
                <w:rFonts w:ascii="SassoonPrimaryInfant" w:hAnsi="SassoonPrimaryInfant"/>
                <w:sz w:val="20"/>
                <w:szCs w:val="28"/>
              </w:rPr>
              <w:t>information, understanding abstract</w:t>
            </w:r>
            <w:r>
              <w:rPr>
                <w:rFonts w:ascii="SassoonPrimaryInfant" w:hAnsi="SassoonPrimaryInfant"/>
                <w:sz w:val="20"/>
                <w:szCs w:val="28"/>
              </w:rPr>
              <w:t xml:space="preserve"> </w:t>
            </w:r>
            <w:r w:rsidRPr="00D03762">
              <w:rPr>
                <w:rFonts w:ascii="SassoonPrimaryInfant" w:hAnsi="SassoonPrimaryInfant"/>
                <w:sz w:val="20"/>
                <w:szCs w:val="28"/>
              </w:rPr>
              <w:t>language</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Some difficulties with fine or gross</w:t>
            </w:r>
            <w:r>
              <w:rPr>
                <w:rFonts w:ascii="SassoonPrimaryInfant" w:hAnsi="SassoonPrimaryInfant"/>
                <w:sz w:val="20"/>
                <w:szCs w:val="28"/>
              </w:rPr>
              <w:t xml:space="preserve"> </w:t>
            </w:r>
            <w:r w:rsidRPr="00D03762">
              <w:rPr>
                <w:rFonts w:ascii="SassoonPrimaryInfant" w:hAnsi="SassoonPrimaryInfant"/>
                <w:sz w:val="20"/>
                <w:szCs w:val="28"/>
              </w:rPr>
              <w:t>motor skills</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Some signs of frustration and/or</w:t>
            </w:r>
            <w:r>
              <w:rPr>
                <w:rFonts w:ascii="SassoonPrimaryInfant" w:hAnsi="SassoonPrimaryInfant"/>
                <w:sz w:val="20"/>
                <w:szCs w:val="28"/>
              </w:rPr>
              <w:t xml:space="preserve"> </w:t>
            </w:r>
            <w:r w:rsidRPr="00D03762">
              <w:rPr>
                <w:rFonts w:ascii="SassoonPrimaryInfant" w:hAnsi="SassoonPrimaryInfant"/>
                <w:sz w:val="20"/>
                <w:szCs w:val="28"/>
              </w:rPr>
              <w:t>aggressive behaviours</w:t>
            </w:r>
          </w:p>
        </w:tc>
        <w:tc>
          <w:tcPr>
            <w:tcW w:w="7652" w:type="dxa"/>
            <w:gridSpan w:val="2"/>
            <w:tcBorders>
              <w:left w:val="single" w:sz="8" w:space="0" w:color="FFFFFF" w:themeColor="background1"/>
            </w:tcBorders>
          </w:tcPr>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Difficulties involving specific skills</w:t>
            </w:r>
            <w:r>
              <w:rPr>
                <w:rFonts w:ascii="SassoonPrimaryInfant" w:hAnsi="SassoonPrimaryInfant"/>
                <w:sz w:val="20"/>
                <w:szCs w:val="28"/>
              </w:rPr>
              <w:t xml:space="preserve"> </w:t>
            </w:r>
            <w:r w:rsidRPr="00D03762">
              <w:rPr>
                <w:rFonts w:ascii="SassoonPrimaryInfant" w:hAnsi="SassoonPrimaryInfant"/>
                <w:sz w:val="20"/>
                <w:szCs w:val="28"/>
              </w:rPr>
              <w:t>such as sequencing, ordering, word</w:t>
            </w:r>
            <w:r>
              <w:rPr>
                <w:rFonts w:ascii="SassoonPrimaryInfant" w:hAnsi="SassoonPrimaryInfant"/>
                <w:sz w:val="20"/>
                <w:szCs w:val="28"/>
              </w:rPr>
              <w:t xml:space="preserve"> </w:t>
            </w:r>
            <w:r w:rsidRPr="00D03762">
              <w:rPr>
                <w:rFonts w:ascii="SassoonPrimaryInfant" w:hAnsi="SassoonPrimaryInfant"/>
                <w:sz w:val="20"/>
                <w:szCs w:val="28"/>
              </w:rPr>
              <w:t>finding</w:t>
            </w:r>
          </w:p>
          <w:p w:rsidR="00D03762" w:rsidRPr="00D03762" w:rsidRDefault="00D03762" w:rsidP="00D03762">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Difficulty forming concepts</w:t>
            </w:r>
            <w:r>
              <w:rPr>
                <w:rFonts w:ascii="SassoonPrimaryInfant" w:hAnsi="SassoonPrimaryInfant"/>
                <w:sz w:val="20"/>
                <w:szCs w:val="28"/>
              </w:rPr>
              <w:t xml:space="preserve"> </w:t>
            </w:r>
            <w:r w:rsidRPr="00D03762">
              <w:rPr>
                <w:rFonts w:ascii="SassoonPrimaryInfant" w:hAnsi="SassoonPrimaryInfant"/>
                <w:sz w:val="20"/>
                <w:szCs w:val="28"/>
              </w:rPr>
              <w:t>particularly when information is more</w:t>
            </w:r>
            <w:r>
              <w:rPr>
                <w:rFonts w:ascii="SassoonPrimaryInfant" w:hAnsi="SassoonPrimaryInfant"/>
                <w:sz w:val="20"/>
                <w:szCs w:val="28"/>
              </w:rPr>
              <w:t xml:space="preserve"> </w:t>
            </w:r>
            <w:r w:rsidRPr="00D03762">
              <w:rPr>
                <w:rFonts w:ascii="SassoonPrimaryInfant" w:hAnsi="SassoonPrimaryInfant"/>
                <w:sz w:val="20"/>
                <w:szCs w:val="28"/>
              </w:rPr>
              <w:t>abstract</w:t>
            </w:r>
          </w:p>
          <w:p w:rsidR="00D03762" w:rsidRPr="00D75501" w:rsidRDefault="00D03762" w:rsidP="00D75501">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Limited skills in verbal exchanges</w:t>
            </w:r>
          </w:p>
          <w:p w:rsidR="00D03762" w:rsidRPr="00D75501" w:rsidRDefault="00D03762" w:rsidP="00D75501">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Avoidance strategies</w:t>
            </w:r>
          </w:p>
          <w:p w:rsidR="00D03762" w:rsidRDefault="00D03762" w:rsidP="00D41B19">
            <w:pPr>
              <w:pStyle w:val="ListParagraph"/>
              <w:numPr>
                <w:ilvl w:val="0"/>
                <w:numId w:val="3"/>
              </w:numPr>
              <w:rPr>
                <w:rFonts w:ascii="SassoonPrimaryInfant" w:hAnsi="SassoonPrimaryInfant"/>
                <w:sz w:val="20"/>
                <w:szCs w:val="28"/>
              </w:rPr>
            </w:pPr>
            <w:r w:rsidRPr="00D75501">
              <w:rPr>
                <w:rFonts w:ascii="SassoonPrimaryInfant" w:hAnsi="SassoonPrimaryInfant"/>
                <w:sz w:val="20"/>
                <w:szCs w:val="28"/>
              </w:rPr>
              <w:t>Low self-confidence/esteem</w:t>
            </w:r>
          </w:p>
          <w:p w:rsidR="00D03762" w:rsidRPr="007C59AD" w:rsidRDefault="00D03762" w:rsidP="00D41B19">
            <w:pPr>
              <w:pStyle w:val="ListParagraph"/>
              <w:numPr>
                <w:ilvl w:val="0"/>
                <w:numId w:val="3"/>
              </w:numPr>
              <w:rPr>
                <w:rFonts w:ascii="SassoonPrimaryInfant" w:hAnsi="SassoonPrimaryInfant"/>
                <w:sz w:val="20"/>
                <w:szCs w:val="28"/>
              </w:rPr>
            </w:pPr>
            <w:r w:rsidRPr="00D02A62">
              <w:rPr>
                <w:rFonts w:ascii="SassoonPrimaryInfant" w:hAnsi="SassoonPrimaryInfant"/>
                <w:sz w:val="20"/>
                <w:szCs w:val="28"/>
              </w:rPr>
              <w:t>Episodes of dis -engagement</w:t>
            </w:r>
          </w:p>
        </w:tc>
      </w:tr>
      <w:tr w:rsidR="00D41B19" w:rsidRPr="007C59AD" w:rsidTr="004F550F">
        <w:tc>
          <w:tcPr>
            <w:tcW w:w="5101" w:type="dxa"/>
            <w:shd w:val="clear" w:color="auto" w:fill="FFF2CC" w:themeFill="accent4"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 xml:space="preserve">Wave 1 </w:t>
            </w:r>
          </w:p>
        </w:tc>
        <w:tc>
          <w:tcPr>
            <w:tcW w:w="5101" w:type="dxa"/>
            <w:gridSpan w:val="2"/>
            <w:shd w:val="clear" w:color="auto" w:fill="FFF2CC" w:themeFill="accent4"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Wave 2</w:t>
            </w:r>
          </w:p>
        </w:tc>
        <w:tc>
          <w:tcPr>
            <w:tcW w:w="5102" w:type="dxa"/>
            <w:shd w:val="clear" w:color="auto" w:fill="FFF2CC" w:themeFill="accent4" w:themeFillTint="33"/>
          </w:tcPr>
          <w:p w:rsidR="00D41B19" w:rsidRPr="00CD1FBD" w:rsidRDefault="00D41B19" w:rsidP="00D41B19">
            <w:pPr>
              <w:jc w:val="center"/>
              <w:rPr>
                <w:rFonts w:ascii="SassoonPrimaryInfant" w:hAnsi="SassoonPrimaryInfant"/>
                <w:b/>
                <w:sz w:val="28"/>
                <w:szCs w:val="28"/>
              </w:rPr>
            </w:pPr>
            <w:r w:rsidRPr="00CD1FBD">
              <w:rPr>
                <w:rFonts w:ascii="SassoonPrimaryInfant" w:hAnsi="SassoonPrimaryInfant"/>
                <w:b/>
                <w:sz w:val="28"/>
                <w:szCs w:val="28"/>
              </w:rPr>
              <w:t>Wave 3</w:t>
            </w:r>
          </w:p>
        </w:tc>
      </w:tr>
      <w:tr w:rsidR="00D02A62" w:rsidRPr="007C59AD" w:rsidTr="008B65D5">
        <w:trPr>
          <w:trHeight w:val="848"/>
        </w:trPr>
        <w:tc>
          <w:tcPr>
            <w:tcW w:w="5101" w:type="dxa"/>
          </w:tcPr>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Quality First Teaching</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High expectations of children and appropriate challenge for all</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High quality modelling to aid memory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Clear learning objectives and differentiated outcomes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Clear feedback and next steps in their learning – children involved in the process and given time to respond</w:t>
            </w:r>
          </w:p>
          <w:p w:rsidR="00D02A62" w:rsidRPr="006C6094"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Displays and classroom resources to support key learning points</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Pupil’s name and eye contact established before giving instructions (unless autism is present/suspected)</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Clear and simple instructions, breaking down longer instructions and giving one at a time</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lastRenderedPageBreak/>
              <w:t>Clarify, display and refer back to new/difficult vocabulary</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Pre-teach vocabulary and key concepts</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Check for understanding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Consistent use of positive language</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Jot down key points/instructions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Give time before response is needed</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Visual cues and prompts</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Visual timetable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Collaborative working opportunities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Key vocabulary displayed/available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Time given for processing</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Consistent use of terms </w:t>
            </w:r>
          </w:p>
          <w:p w:rsid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Repetition and reinforcement of skills including worked examples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Tasks simplified or extended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Whole school awareness and training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Visually supportive learning environments e.g. working walls, word mats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Involve the pupil in discussions about how they learn and approach tasks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Flexible grouping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Writing frames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Vocabulary </w:t>
            </w:r>
            <w:r>
              <w:rPr>
                <w:rFonts w:ascii="SassoonPrimaryInfant" w:eastAsiaTheme="minorHAnsi" w:hAnsi="SassoonPrimaryInfant"/>
                <w:szCs w:val="28"/>
                <w:lang w:val="en-GB"/>
              </w:rPr>
              <w:t>c</w:t>
            </w:r>
            <w:r w:rsidRPr="00C0702B">
              <w:rPr>
                <w:rFonts w:ascii="SassoonPrimaryInfant" w:eastAsiaTheme="minorHAnsi" w:hAnsi="SassoonPrimaryInfant"/>
                <w:szCs w:val="28"/>
                <w:lang w:val="en-GB"/>
              </w:rPr>
              <w:t>ards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Clear rewards and sanction systems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Peer support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Circle Time </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Individual whiteboards for drafting </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Modified resources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Writing frames or alternatives to written recording when writing is not the primary objective</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Variety of teaching styles and approaches using both open and closed tasks matched to the needs of individuals</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lastRenderedPageBreak/>
              <w:t>Multisensory learning approach (visual, auditory and kinaesthetic learning) making use of music, actions, graphics etc</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Planning emphasises what children will learn based on an assessment of what the child already knows, understands and can do, ‘Assessment for Learning’ principles in place</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Personalised and differentiated teaching, including questioning</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Teaching and learning is methodical and sequenced to support ‘knowing more, remembering more’</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Differentiated curriculum planning, activities, delivery and outcome</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TA in class support</w:t>
            </w:r>
          </w:p>
          <w:p w:rsidR="00D02A62" w:rsidRPr="00C0702B"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Structured school and class routines</w:t>
            </w:r>
          </w:p>
          <w:p w:rsidR="00D02A62" w:rsidRPr="007C59AD" w:rsidRDefault="00D02A62" w:rsidP="00D02A62">
            <w:pPr>
              <w:pStyle w:val="NoSpacing"/>
              <w:numPr>
                <w:ilvl w:val="0"/>
                <w:numId w:val="4"/>
              </w:numPr>
              <w:rPr>
                <w:rFonts w:ascii="SassoonPrimaryInfant" w:eastAsiaTheme="minorHAnsi" w:hAnsi="SassoonPrimaryInfant"/>
                <w:szCs w:val="28"/>
                <w:lang w:val="en-GB"/>
              </w:rPr>
            </w:pPr>
            <w:r w:rsidRPr="00C0702B">
              <w:rPr>
                <w:rFonts w:ascii="SassoonPrimaryInfant" w:eastAsiaTheme="minorHAnsi" w:hAnsi="SassoonPrimaryInfant"/>
                <w:szCs w:val="28"/>
                <w:lang w:val="en-GB"/>
              </w:rPr>
              <w:t xml:space="preserve">Apps and subscriptions to Reading Eggs, Spelling Shed, Epic Reading, </w:t>
            </w:r>
            <w:proofErr w:type="spellStart"/>
            <w:r w:rsidRPr="00C0702B">
              <w:rPr>
                <w:rFonts w:ascii="SassoonPrimaryInfant" w:eastAsiaTheme="minorHAnsi" w:hAnsi="SassoonPrimaryInfant"/>
                <w:szCs w:val="28"/>
                <w:lang w:val="en-GB"/>
              </w:rPr>
              <w:t>TTRockstars</w:t>
            </w:r>
            <w:proofErr w:type="spellEnd"/>
            <w:r w:rsidRPr="00C0702B">
              <w:rPr>
                <w:rFonts w:ascii="SassoonPrimaryInfant" w:eastAsiaTheme="minorHAnsi" w:hAnsi="SassoonPrimaryInfant"/>
                <w:szCs w:val="28"/>
                <w:lang w:val="en-GB"/>
              </w:rPr>
              <w:t>, Espresso etc.</w:t>
            </w:r>
          </w:p>
        </w:tc>
        <w:tc>
          <w:tcPr>
            <w:tcW w:w="5101" w:type="dxa"/>
            <w:gridSpan w:val="2"/>
          </w:tcPr>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lastRenderedPageBreak/>
              <w:t xml:space="preserve">Learning presented in small chunks. Mini plenaries throughout session to ensure pupils making good progress.  </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Intervention given to overcome misconceptions including follow up and follow on work from whole class learning</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Small group work. Routine opportunities for over-learning</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Emphasis on skill mastery</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 xml:space="preserve">Significant emphasis on consolidation before moving forwards </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 xml:space="preserve">Personalised provision targets using Assess, </w:t>
            </w:r>
            <w:r>
              <w:rPr>
                <w:rFonts w:ascii="SassoonPrimaryInfant" w:eastAsiaTheme="minorHAnsi" w:hAnsi="SassoonPrimaryInfant"/>
                <w:szCs w:val="28"/>
                <w:lang w:val="en-GB"/>
              </w:rPr>
              <w:t>P</w:t>
            </w:r>
            <w:r w:rsidRPr="00D02A62">
              <w:rPr>
                <w:rFonts w:ascii="SassoonPrimaryInfant" w:eastAsiaTheme="minorHAnsi" w:hAnsi="SassoonPrimaryInfant"/>
                <w:szCs w:val="28"/>
                <w:lang w:val="en-GB"/>
              </w:rPr>
              <w:t xml:space="preserve">lan, </w:t>
            </w:r>
            <w:r>
              <w:rPr>
                <w:rFonts w:ascii="SassoonPrimaryInfant" w:eastAsiaTheme="minorHAnsi" w:hAnsi="SassoonPrimaryInfant"/>
                <w:szCs w:val="28"/>
                <w:lang w:val="en-GB"/>
              </w:rPr>
              <w:t>D</w:t>
            </w:r>
            <w:r w:rsidRPr="00D02A62">
              <w:rPr>
                <w:rFonts w:ascii="SassoonPrimaryInfant" w:eastAsiaTheme="minorHAnsi" w:hAnsi="SassoonPrimaryInfant"/>
                <w:szCs w:val="28"/>
                <w:lang w:val="en-GB"/>
              </w:rPr>
              <w:t>o</w:t>
            </w:r>
            <w:r>
              <w:rPr>
                <w:rFonts w:ascii="SassoonPrimaryInfant" w:eastAsiaTheme="minorHAnsi" w:hAnsi="SassoonPrimaryInfant"/>
                <w:szCs w:val="28"/>
                <w:lang w:val="en-GB"/>
              </w:rPr>
              <w:t>,</w:t>
            </w:r>
            <w:r w:rsidRPr="00D02A62">
              <w:rPr>
                <w:rFonts w:ascii="SassoonPrimaryInfant" w:eastAsiaTheme="minorHAnsi" w:hAnsi="SassoonPrimaryInfant"/>
                <w:szCs w:val="28"/>
                <w:lang w:val="en-GB"/>
              </w:rPr>
              <w:t xml:space="preserve"> </w:t>
            </w:r>
            <w:r>
              <w:rPr>
                <w:rFonts w:ascii="SassoonPrimaryInfant" w:eastAsiaTheme="minorHAnsi" w:hAnsi="SassoonPrimaryInfant"/>
                <w:szCs w:val="28"/>
                <w:lang w:val="en-GB"/>
              </w:rPr>
              <w:t>R</w:t>
            </w:r>
            <w:r w:rsidRPr="00D02A62">
              <w:rPr>
                <w:rFonts w:ascii="SassoonPrimaryInfant" w:eastAsiaTheme="minorHAnsi" w:hAnsi="SassoonPrimaryInfant"/>
                <w:szCs w:val="28"/>
                <w:lang w:val="en-GB"/>
              </w:rPr>
              <w:t>eview framework</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Visual timetables</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Access to ICT to help reduce barriers to learning</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Alternative forms of recording sometimes used</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lastRenderedPageBreak/>
              <w:t xml:space="preserve">Active learning lessons </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Daily 1:1 reading</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Toe by Toe intervention</w:t>
            </w:r>
          </w:p>
          <w:p w:rsidR="00D02A62" w:rsidRP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 xml:space="preserve">Phonics intervention groups </w:t>
            </w:r>
          </w:p>
          <w:p w:rsidR="00D02A62" w:rsidRDefault="00D02A62" w:rsidP="00D02A62">
            <w:pPr>
              <w:pStyle w:val="NoSpacing"/>
              <w:numPr>
                <w:ilvl w:val="0"/>
                <w:numId w:val="4"/>
              </w:numPr>
              <w:rPr>
                <w:rFonts w:ascii="SassoonPrimaryInfant" w:eastAsiaTheme="minorHAnsi" w:hAnsi="SassoonPrimaryInfant"/>
                <w:szCs w:val="28"/>
                <w:lang w:val="en-GB"/>
              </w:rPr>
            </w:pPr>
            <w:r w:rsidRPr="00D02A62">
              <w:rPr>
                <w:rFonts w:ascii="SassoonPrimaryInfant" w:eastAsiaTheme="minorHAnsi" w:hAnsi="SassoonPrimaryInfant"/>
                <w:szCs w:val="28"/>
                <w:lang w:val="en-GB"/>
              </w:rPr>
              <w:t xml:space="preserve">Write </w:t>
            </w:r>
            <w:proofErr w:type="gramStart"/>
            <w:r w:rsidRPr="00D02A62">
              <w:rPr>
                <w:rFonts w:ascii="SassoonPrimaryInfant" w:eastAsiaTheme="minorHAnsi" w:hAnsi="SassoonPrimaryInfant"/>
                <w:szCs w:val="28"/>
                <w:lang w:val="en-GB"/>
              </w:rPr>
              <w:t>From</w:t>
            </w:r>
            <w:proofErr w:type="gramEnd"/>
            <w:r w:rsidRPr="00D02A62">
              <w:rPr>
                <w:rFonts w:ascii="SassoonPrimaryInfant" w:eastAsiaTheme="minorHAnsi" w:hAnsi="SassoonPrimaryInfant"/>
                <w:szCs w:val="28"/>
                <w:lang w:val="en-GB"/>
              </w:rPr>
              <w:t xml:space="preserve"> The Start intervention to support handwriting</w:t>
            </w:r>
            <w:r w:rsidR="00A74DAE">
              <w:rPr>
                <w:rFonts w:ascii="SassoonPrimaryInfant" w:eastAsiaTheme="minorHAnsi" w:hAnsi="SassoonPrimaryInfant"/>
                <w:szCs w:val="28"/>
                <w:lang w:val="en-GB"/>
              </w:rPr>
              <w:t>,</w:t>
            </w:r>
          </w:p>
          <w:p w:rsidR="00A74DAE" w:rsidRPr="00D02A62" w:rsidRDefault="00A74DAE" w:rsidP="00D02A62">
            <w:pPr>
              <w:pStyle w:val="NoSpacing"/>
              <w:numPr>
                <w:ilvl w:val="0"/>
                <w:numId w:val="4"/>
              </w:numPr>
              <w:rPr>
                <w:rFonts w:ascii="SassoonPrimaryInfant" w:eastAsiaTheme="minorHAnsi" w:hAnsi="SassoonPrimaryInfant"/>
                <w:szCs w:val="28"/>
                <w:lang w:val="en-GB"/>
              </w:rPr>
            </w:pPr>
            <w:r>
              <w:rPr>
                <w:rFonts w:ascii="SassoonPrimaryInfant" w:eastAsiaTheme="minorHAnsi" w:hAnsi="SassoonPrimaryInfant"/>
                <w:szCs w:val="28"/>
                <w:lang w:val="en-GB"/>
              </w:rPr>
              <w:t>Listening Skills intervention</w:t>
            </w:r>
          </w:p>
          <w:p w:rsidR="00D02A62" w:rsidRPr="00A74DAE" w:rsidRDefault="00A74DAE" w:rsidP="00D02A62">
            <w:pPr>
              <w:numPr>
                <w:ilvl w:val="0"/>
                <w:numId w:val="4"/>
              </w:numPr>
              <w:rPr>
                <w:rFonts w:ascii="SassoonPrimaryInfant" w:hAnsi="SassoonPrimaryInfant"/>
                <w:szCs w:val="28"/>
              </w:rPr>
            </w:pPr>
            <w:r w:rsidRPr="00AF7FF6">
              <w:rPr>
                <w:rFonts w:ascii="SassoonPrimaryInfant" w:hAnsi="SassoonPrimaryInfant"/>
                <w:szCs w:val="28"/>
              </w:rPr>
              <w:t>Teaching memory strategies</w:t>
            </w:r>
          </w:p>
          <w:p w:rsidR="00A74DAE" w:rsidRPr="00A74DAE" w:rsidRDefault="00A74DAE" w:rsidP="00D02A62">
            <w:pPr>
              <w:numPr>
                <w:ilvl w:val="0"/>
                <w:numId w:val="4"/>
              </w:numPr>
              <w:rPr>
                <w:rFonts w:ascii="SassoonPrimaryInfant" w:hAnsi="SassoonPrimaryInfant"/>
                <w:szCs w:val="28"/>
              </w:rPr>
            </w:pPr>
            <w:r w:rsidRPr="00AF7FF6">
              <w:rPr>
                <w:rFonts w:ascii="SassoonPrimaryInfant" w:hAnsi="SassoonPrimaryInfant"/>
                <w:szCs w:val="28"/>
              </w:rPr>
              <w:t>Additional time for key curriculum areas</w:t>
            </w:r>
          </w:p>
          <w:p w:rsidR="00A74DAE" w:rsidRPr="00AF7FF6" w:rsidRDefault="00A74DAE" w:rsidP="00D02A62">
            <w:pPr>
              <w:numPr>
                <w:ilvl w:val="0"/>
                <w:numId w:val="4"/>
              </w:numPr>
              <w:rPr>
                <w:rFonts w:ascii="SassoonPrimaryInfant" w:hAnsi="SassoonPrimaryInfant"/>
                <w:szCs w:val="28"/>
              </w:rPr>
            </w:pPr>
            <w:r w:rsidRPr="00AF7FF6">
              <w:rPr>
                <w:rFonts w:ascii="SassoonPrimaryInfant" w:hAnsi="SassoonPrimaryInfant"/>
                <w:szCs w:val="28"/>
              </w:rPr>
              <w:t>Access arrangements for tests and exams</w:t>
            </w:r>
          </w:p>
          <w:p w:rsidR="00AF7FF6" w:rsidRPr="00AF7FF6" w:rsidRDefault="00AF7FF6" w:rsidP="00D02A62">
            <w:pPr>
              <w:numPr>
                <w:ilvl w:val="0"/>
                <w:numId w:val="4"/>
              </w:numPr>
              <w:rPr>
                <w:rFonts w:ascii="SassoonPrimaryInfant" w:hAnsi="SassoonPrimaryInfant"/>
                <w:szCs w:val="28"/>
              </w:rPr>
            </w:pPr>
            <w:r w:rsidRPr="00AF7FF6">
              <w:rPr>
                <w:rFonts w:ascii="SassoonPrimaryInfant" w:hAnsi="SassoonPrimaryInfant"/>
                <w:szCs w:val="28"/>
              </w:rPr>
              <w:t xml:space="preserve">Coloured resources e.g. paper, overlays for reading </w:t>
            </w:r>
          </w:p>
          <w:p w:rsidR="00AF7FF6" w:rsidRPr="00AF7FF6" w:rsidRDefault="00AF7FF6" w:rsidP="00D02A62">
            <w:pPr>
              <w:numPr>
                <w:ilvl w:val="0"/>
                <w:numId w:val="4"/>
              </w:numPr>
              <w:rPr>
                <w:rFonts w:ascii="SassoonPrimaryInfant" w:hAnsi="SassoonPrimaryInfant"/>
                <w:szCs w:val="28"/>
              </w:rPr>
            </w:pPr>
            <w:r w:rsidRPr="00AF7FF6">
              <w:rPr>
                <w:rFonts w:ascii="SassoonPrimaryInfant" w:hAnsi="SassoonPrimaryInfant"/>
                <w:szCs w:val="28"/>
              </w:rPr>
              <w:t>Reading rulers and Number lines</w:t>
            </w:r>
          </w:p>
          <w:p w:rsidR="00AF7FF6" w:rsidRPr="00AF7FF6" w:rsidRDefault="00AF7FF6" w:rsidP="00D02A62">
            <w:pPr>
              <w:numPr>
                <w:ilvl w:val="0"/>
                <w:numId w:val="4"/>
              </w:numPr>
              <w:rPr>
                <w:rFonts w:ascii="SassoonPrimaryInfant" w:hAnsi="SassoonPrimaryInfant"/>
                <w:szCs w:val="28"/>
              </w:rPr>
            </w:pPr>
            <w:r w:rsidRPr="00AF7FF6">
              <w:rPr>
                <w:rFonts w:ascii="SassoonPrimaryInfant" w:hAnsi="SassoonPrimaryInfant"/>
                <w:szCs w:val="28"/>
              </w:rPr>
              <w:t>Numicon</w:t>
            </w:r>
          </w:p>
          <w:p w:rsidR="00AF7FF6" w:rsidRPr="00AF7FF6" w:rsidRDefault="00AF7FF6" w:rsidP="00D02A62">
            <w:pPr>
              <w:numPr>
                <w:ilvl w:val="0"/>
                <w:numId w:val="4"/>
              </w:numPr>
              <w:rPr>
                <w:rFonts w:ascii="SassoonPrimaryInfant" w:hAnsi="SassoonPrimaryInfant"/>
                <w:szCs w:val="28"/>
              </w:rPr>
            </w:pPr>
            <w:r w:rsidRPr="00AF7FF6">
              <w:rPr>
                <w:rFonts w:ascii="SassoonPrimaryInfant" w:hAnsi="SassoonPrimaryInfant"/>
                <w:szCs w:val="28"/>
              </w:rPr>
              <w:t>Coloured overlays</w:t>
            </w:r>
          </w:p>
          <w:p w:rsidR="00AF7FF6" w:rsidRPr="00AF7FF6" w:rsidRDefault="00AF7FF6" w:rsidP="00D02A62">
            <w:pPr>
              <w:numPr>
                <w:ilvl w:val="0"/>
                <w:numId w:val="4"/>
              </w:numPr>
              <w:rPr>
                <w:rFonts w:ascii="SassoonPrimaryInfant" w:hAnsi="SassoonPrimaryInfant"/>
                <w:szCs w:val="28"/>
              </w:rPr>
            </w:pPr>
            <w:r w:rsidRPr="00AF7FF6">
              <w:rPr>
                <w:rFonts w:ascii="SassoonPrimaryInfant" w:hAnsi="SassoonPrimaryInfant"/>
                <w:szCs w:val="28"/>
              </w:rPr>
              <w:t>High Level of TA support</w:t>
            </w:r>
          </w:p>
          <w:p w:rsidR="00AF7FF6" w:rsidRPr="00D02A62" w:rsidRDefault="00AF7FF6" w:rsidP="00D02A62">
            <w:pPr>
              <w:numPr>
                <w:ilvl w:val="0"/>
                <w:numId w:val="4"/>
              </w:numPr>
              <w:rPr>
                <w:rFonts w:ascii="SassoonPrimaryInfant" w:hAnsi="SassoonPrimaryInfant"/>
                <w:szCs w:val="28"/>
              </w:rPr>
            </w:pPr>
            <w:r w:rsidRPr="00AF7FF6">
              <w:rPr>
                <w:rFonts w:ascii="SassoonPrimaryInfant" w:hAnsi="SassoonPrimaryInfant"/>
                <w:szCs w:val="28"/>
              </w:rPr>
              <w:t>Practical maths equipment</w:t>
            </w:r>
          </w:p>
        </w:tc>
        <w:tc>
          <w:tcPr>
            <w:tcW w:w="5102" w:type="dxa"/>
          </w:tcPr>
          <w:p w:rsidR="00D02A62" w:rsidRPr="00AF7FF6" w:rsidRDefault="00D02A62" w:rsidP="00AF7FF6">
            <w:pPr>
              <w:pStyle w:val="NoSpacing"/>
              <w:numPr>
                <w:ilvl w:val="0"/>
                <w:numId w:val="4"/>
              </w:numPr>
              <w:rPr>
                <w:rFonts w:ascii="SassoonPrimaryInfant" w:eastAsiaTheme="minorHAnsi" w:hAnsi="SassoonPrimaryInfant"/>
                <w:szCs w:val="28"/>
                <w:lang w:val="en-GB"/>
              </w:rPr>
            </w:pPr>
            <w:r w:rsidRPr="00AF7FF6">
              <w:rPr>
                <w:rFonts w:ascii="SassoonPrimaryInfant" w:eastAsiaTheme="minorHAnsi" w:hAnsi="SassoonPrimaryInfant"/>
                <w:szCs w:val="28"/>
                <w:lang w:val="en-GB"/>
              </w:rPr>
              <w:lastRenderedPageBreak/>
              <w:t xml:space="preserve">Interventions and targets from outside agencies implemented by teacher and teaching assistants </w:t>
            </w:r>
          </w:p>
          <w:p w:rsidR="00AF7FF6" w:rsidRPr="00AF7FF6" w:rsidRDefault="00AF7FF6" w:rsidP="00AF7FF6">
            <w:pPr>
              <w:pStyle w:val="NoSpacing"/>
              <w:numPr>
                <w:ilvl w:val="0"/>
                <w:numId w:val="4"/>
              </w:numPr>
              <w:rPr>
                <w:rFonts w:ascii="SassoonPrimaryInfant" w:eastAsiaTheme="minorHAnsi" w:hAnsi="SassoonPrimaryInfant"/>
                <w:szCs w:val="28"/>
                <w:lang w:val="en-GB"/>
              </w:rPr>
            </w:pPr>
            <w:r w:rsidRPr="00AF7FF6">
              <w:rPr>
                <w:rFonts w:ascii="SassoonPrimaryInfant" w:eastAsiaTheme="minorHAnsi" w:hAnsi="SassoonPrimaryInfant"/>
                <w:szCs w:val="28"/>
                <w:lang w:val="en-GB"/>
              </w:rPr>
              <w:t xml:space="preserve">Provide programmes/activities working on underlying skills of phonological awareness to underpin teaching of phonics </w:t>
            </w:r>
          </w:p>
          <w:p w:rsidR="00AF7FF6" w:rsidRPr="00AF7FF6" w:rsidRDefault="00AF7FF6" w:rsidP="00AF7FF6">
            <w:pPr>
              <w:pStyle w:val="NoSpacing"/>
              <w:numPr>
                <w:ilvl w:val="0"/>
                <w:numId w:val="4"/>
              </w:numPr>
              <w:rPr>
                <w:rFonts w:ascii="SassoonPrimaryInfant" w:eastAsiaTheme="minorHAnsi" w:hAnsi="SassoonPrimaryInfant"/>
                <w:szCs w:val="28"/>
                <w:lang w:val="en-GB"/>
              </w:rPr>
            </w:pPr>
            <w:r w:rsidRPr="00AF7FF6">
              <w:rPr>
                <w:rFonts w:ascii="SassoonPrimaryInfant" w:eastAsiaTheme="minorHAnsi" w:hAnsi="SassoonPrimaryInfant"/>
                <w:szCs w:val="28"/>
                <w:lang w:val="en-GB"/>
              </w:rPr>
              <w:t xml:space="preserve">Use of specialist programmes to make resources </w:t>
            </w:r>
          </w:p>
          <w:p w:rsidR="00D02A62" w:rsidRPr="004F550F" w:rsidRDefault="00AF7FF6" w:rsidP="004F550F">
            <w:pPr>
              <w:pStyle w:val="NoSpacing"/>
              <w:numPr>
                <w:ilvl w:val="0"/>
                <w:numId w:val="4"/>
              </w:numPr>
              <w:rPr>
                <w:rFonts w:ascii="SassoonPrimaryInfant" w:eastAsiaTheme="minorHAnsi" w:hAnsi="SassoonPrimaryInfant"/>
                <w:szCs w:val="28"/>
                <w:lang w:val="en-GB"/>
              </w:rPr>
            </w:pPr>
            <w:r w:rsidRPr="00AF7FF6">
              <w:rPr>
                <w:rFonts w:ascii="SassoonPrimaryInfant" w:eastAsiaTheme="minorHAnsi" w:hAnsi="SassoonPrimaryInfant"/>
                <w:szCs w:val="28"/>
                <w:lang w:val="en-GB"/>
              </w:rPr>
              <w:t xml:space="preserve">Specialist support and interventions e.g. Educational Psychologists </w:t>
            </w:r>
          </w:p>
        </w:tc>
      </w:tr>
      <w:tr w:rsidR="00D02A62" w:rsidRPr="007C59AD" w:rsidTr="004F550F">
        <w:tc>
          <w:tcPr>
            <w:tcW w:w="15304" w:type="dxa"/>
            <w:gridSpan w:val="4"/>
            <w:shd w:val="clear" w:color="auto" w:fill="FFF2CC" w:themeFill="accent4" w:themeFillTint="33"/>
          </w:tcPr>
          <w:p w:rsidR="00D02A62" w:rsidRPr="00CD1FBD" w:rsidRDefault="00D02A62" w:rsidP="00D02A62">
            <w:pPr>
              <w:jc w:val="center"/>
              <w:rPr>
                <w:rFonts w:ascii="SassoonPrimaryInfant" w:hAnsi="SassoonPrimaryInfant"/>
                <w:b/>
                <w:szCs w:val="28"/>
              </w:rPr>
            </w:pPr>
            <w:bookmarkStart w:id="0" w:name="_Hlk105512333"/>
            <w:r w:rsidRPr="00CD1FBD">
              <w:rPr>
                <w:rFonts w:ascii="SassoonPrimaryInfant" w:hAnsi="SassoonPrimaryInfant"/>
                <w:b/>
                <w:sz w:val="28"/>
                <w:szCs w:val="28"/>
              </w:rPr>
              <w:lastRenderedPageBreak/>
              <w:t>Outcomes</w:t>
            </w:r>
          </w:p>
        </w:tc>
      </w:tr>
      <w:tr w:rsidR="00C37921" w:rsidRPr="007C59AD" w:rsidTr="00C37921">
        <w:tc>
          <w:tcPr>
            <w:tcW w:w="7652" w:type="dxa"/>
            <w:gridSpan w:val="2"/>
            <w:tcBorders>
              <w:right w:val="single" w:sz="8" w:space="0" w:color="FFFFFF" w:themeColor="background1"/>
            </w:tcBorders>
            <w:shd w:val="clear" w:color="auto" w:fill="auto"/>
          </w:tcPr>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Increased access to the curriculum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Increased retention of key instructions and information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Improved access to learning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Improved engagement and desire to learn/motivation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Increase range of secure concepts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Able to apply strategies of what to do when unsure or unclear about learning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Able to predict/recount content of lesson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Ability to work independently</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 Able to record information in a variety of ways</w:t>
            </w:r>
          </w:p>
        </w:tc>
        <w:tc>
          <w:tcPr>
            <w:tcW w:w="7652" w:type="dxa"/>
            <w:gridSpan w:val="2"/>
            <w:tcBorders>
              <w:left w:val="single" w:sz="8" w:space="0" w:color="FFFFFF" w:themeColor="background1"/>
            </w:tcBorders>
            <w:shd w:val="clear" w:color="auto" w:fill="auto"/>
          </w:tcPr>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 Increase in confidence and self-esteem</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 Reduction in anxiety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Decrease in number of frustrated and/or aggressive behaviours</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Improved listening and attention</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 Increased self -confidence and self -esteem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Improved social inclusion </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Positive response from pupil voice</w:t>
            </w:r>
          </w:p>
          <w:p w:rsidR="00C37921" w:rsidRPr="00C37921" w:rsidRDefault="00C37921" w:rsidP="00C37921">
            <w:pPr>
              <w:pStyle w:val="NoSpacing"/>
              <w:numPr>
                <w:ilvl w:val="0"/>
                <w:numId w:val="4"/>
              </w:numPr>
              <w:rPr>
                <w:rFonts w:ascii="SassoonPrimaryInfant" w:eastAsiaTheme="minorHAnsi" w:hAnsi="SassoonPrimaryInfant"/>
                <w:szCs w:val="28"/>
                <w:lang w:val="en-GB"/>
              </w:rPr>
            </w:pPr>
            <w:r w:rsidRPr="00C37921">
              <w:rPr>
                <w:rFonts w:ascii="SassoonPrimaryInfant" w:eastAsiaTheme="minorHAnsi" w:hAnsi="SassoonPrimaryInfant"/>
                <w:szCs w:val="28"/>
                <w:lang w:val="en-GB"/>
              </w:rPr>
              <w:t xml:space="preserve"> Improved attainment</w:t>
            </w:r>
          </w:p>
        </w:tc>
      </w:tr>
    </w:tbl>
    <w:p w:rsidR="00F25B3A" w:rsidRPr="007C59AD" w:rsidRDefault="00444B62" w:rsidP="00F85FC7">
      <w:pPr>
        <w:spacing w:after="0" w:line="240" w:lineRule="auto"/>
        <w:rPr>
          <w:rFonts w:ascii="SassoonPrimaryInfant" w:hAnsi="SassoonPrimaryInfant"/>
          <w:sz w:val="20"/>
          <w:szCs w:val="28"/>
        </w:rPr>
      </w:pPr>
      <w:bookmarkStart w:id="1" w:name="_GoBack"/>
      <w:bookmarkEnd w:id="0"/>
      <w:r w:rsidRPr="007C59AD">
        <w:rPr>
          <w:noProof/>
        </w:rPr>
        <w:drawing>
          <wp:anchor distT="0" distB="0" distL="114300" distR="114300" simplePos="0" relativeHeight="251666432" behindDoc="0" locked="0" layoutInCell="1" allowOverlap="1" wp14:anchorId="5838528C">
            <wp:simplePos x="0" y="0"/>
            <wp:positionH relativeFrom="margin">
              <wp:align>right</wp:align>
            </wp:positionH>
            <wp:positionV relativeFrom="paragraph">
              <wp:posOffset>83297</wp:posOffset>
            </wp:positionV>
            <wp:extent cx="5682547" cy="1587549"/>
            <wp:effectExtent l="0" t="0" r="0" b="0"/>
            <wp:wrapNone/>
            <wp:docPr id="6" name="Picture 6" descr="Happiness People clipart - Child, People, Cartoon,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iness People clipart - Child, People, Cartoon, transparent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2547" cy="158754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F25B3A" w:rsidRPr="007C59AD" w:rsidRDefault="00F25B3A" w:rsidP="00F85FC7">
      <w:pPr>
        <w:spacing w:after="0" w:line="240" w:lineRule="auto"/>
        <w:rPr>
          <w:rFonts w:ascii="SassoonPrimaryInfant" w:hAnsi="SassoonPrimaryInfant"/>
          <w:b/>
          <w:color w:val="000000" w:themeColor="text1"/>
          <w:sz w:val="24"/>
          <w:szCs w:val="44"/>
        </w:rPr>
      </w:pPr>
      <w:r w:rsidRPr="007C59AD">
        <w:rPr>
          <w:rFonts w:ascii="SassoonPrimaryInfant" w:hAnsi="SassoonPrimaryInfant"/>
          <w:b/>
          <w:color w:val="000000" w:themeColor="text1"/>
          <w:sz w:val="24"/>
          <w:szCs w:val="44"/>
        </w:rPr>
        <w:t>Useful links to support Co</w:t>
      </w:r>
      <w:r w:rsidR="004F550F">
        <w:rPr>
          <w:rFonts w:ascii="SassoonPrimaryInfant" w:hAnsi="SassoonPrimaryInfant"/>
          <w:b/>
          <w:color w:val="000000" w:themeColor="text1"/>
          <w:sz w:val="24"/>
          <w:szCs w:val="44"/>
        </w:rPr>
        <w:t>gnition and Learning</w:t>
      </w:r>
      <w:r w:rsidRPr="007C59AD">
        <w:rPr>
          <w:rFonts w:ascii="SassoonPrimaryInfant" w:hAnsi="SassoonPrimaryInfant"/>
          <w:b/>
          <w:color w:val="000000" w:themeColor="text1"/>
          <w:sz w:val="24"/>
          <w:szCs w:val="44"/>
        </w:rPr>
        <w:t xml:space="preserve">: </w:t>
      </w:r>
    </w:p>
    <w:p w:rsidR="00C37921" w:rsidRPr="00C37921" w:rsidRDefault="00C37921" w:rsidP="004F550F">
      <w:pPr>
        <w:pStyle w:val="ListParagraph"/>
        <w:numPr>
          <w:ilvl w:val="0"/>
          <w:numId w:val="3"/>
        </w:numPr>
        <w:spacing w:after="0" w:line="240" w:lineRule="auto"/>
        <w:rPr>
          <w:rFonts w:ascii="SassoonPrimaryInfant" w:hAnsi="SassoonPrimaryInfant"/>
          <w:sz w:val="20"/>
          <w:szCs w:val="28"/>
        </w:rPr>
      </w:pPr>
      <w:r>
        <w:t xml:space="preserve"> </w:t>
      </w:r>
      <w:hyperlink r:id="rId7" w:history="1">
        <w:r w:rsidRPr="005F2908">
          <w:rPr>
            <w:rStyle w:val="Hyperlink"/>
          </w:rPr>
          <w:t>http://www.bdadyslexia.org.uk/</w:t>
        </w:r>
      </w:hyperlink>
      <w:r>
        <w:t xml:space="preserve"> </w:t>
      </w:r>
    </w:p>
    <w:p w:rsidR="00F25B3A" w:rsidRPr="00C37921" w:rsidRDefault="00C37921" w:rsidP="00C37921">
      <w:pPr>
        <w:pStyle w:val="ListParagraph"/>
        <w:numPr>
          <w:ilvl w:val="0"/>
          <w:numId w:val="3"/>
        </w:numPr>
        <w:spacing w:after="0" w:line="240" w:lineRule="auto"/>
        <w:rPr>
          <w:rFonts w:ascii="SassoonPrimaryInfant" w:hAnsi="SassoonPrimaryInfant"/>
          <w:sz w:val="20"/>
          <w:szCs w:val="28"/>
        </w:rPr>
      </w:pPr>
      <w:r>
        <w:t>http://www.thedyslexia-spldtrust.org.uk/</w:t>
      </w:r>
    </w:p>
    <w:sectPr w:rsidR="00F25B3A" w:rsidRPr="00C37921" w:rsidSect="00586C23">
      <w:pgSz w:w="16838" w:h="11906" w:orient="landscape"/>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495"/>
    <w:multiLevelType w:val="hybridMultilevel"/>
    <w:tmpl w:val="B232C042"/>
    <w:lvl w:ilvl="0" w:tplc="0BB0DDAA">
      <w:start w:val="1"/>
      <w:numFmt w:val="bullet"/>
      <w:lvlText w:val=""/>
      <w:lvlJc w:val="left"/>
      <w:pPr>
        <w:ind w:left="360" w:hanging="360"/>
      </w:pPr>
      <w:rPr>
        <w:rFonts w:ascii="Wingdings" w:hAnsi="Wingdings"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930519"/>
    <w:multiLevelType w:val="hybridMultilevel"/>
    <w:tmpl w:val="087CED26"/>
    <w:lvl w:ilvl="0" w:tplc="8192425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D16585"/>
    <w:multiLevelType w:val="hybridMultilevel"/>
    <w:tmpl w:val="B934B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ED1150"/>
    <w:multiLevelType w:val="hybridMultilevel"/>
    <w:tmpl w:val="1E9A5DC0"/>
    <w:lvl w:ilvl="0" w:tplc="0BB0DDAA">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B72D9"/>
    <w:multiLevelType w:val="hybridMultilevel"/>
    <w:tmpl w:val="53FE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65"/>
    <w:rsid w:val="000771F1"/>
    <w:rsid w:val="00125DE0"/>
    <w:rsid w:val="00184BC5"/>
    <w:rsid w:val="001E57CB"/>
    <w:rsid w:val="00225AC9"/>
    <w:rsid w:val="002614F1"/>
    <w:rsid w:val="003A58F3"/>
    <w:rsid w:val="003E1373"/>
    <w:rsid w:val="0040402B"/>
    <w:rsid w:val="004270B4"/>
    <w:rsid w:val="004301EE"/>
    <w:rsid w:val="00444B62"/>
    <w:rsid w:val="004B0F81"/>
    <w:rsid w:val="004B5F31"/>
    <w:rsid w:val="004F153A"/>
    <w:rsid w:val="004F550F"/>
    <w:rsid w:val="004F6807"/>
    <w:rsid w:val="00503BB8"/>
    <w:rsid w:val="00522748"/>
    <w:rsid w:val="00545173"/>
    <w:rsid w:val="00586C23"/>
    <w:rsid w:val="005E3A3C"/>
    <w:rsid w:val="006421DA"/>
    <w:rsid w:val="0064658D"/>
    <w:rsid w:val="006C6094"/>
    <w:rsid w:val="006C7F8F"/>
    <w:rsid w:val="00765803"/>
    <w:rsid w:val="007C59AD"/>
    <w:rsid w:val="007E4D9B"/>
    <w:rsid w:val="0081174E"/>
    <w:rsid w:val="00836E90"/>
    <w:rsid w:val="008865E3"/>
    <w:rsid w:val="00891B49"/>
    <w:rsid w:val="008B65D5"/>
    <w:rsid w:val="008C5B03"/>
    <w:rsid w:val="008C7342"/>
    <w:rsid w:val="008F5884"/>
    <w:rsid w:val="009D38B5"/>
    <w:rsid w:val="00A46474"/>
    <w:rsid w:val="00A74DAE"/>
    <w:rsid w:val="00AF2BB6"/>
    <w:rsid w:val="00AF7FF6"/>
    <w:rsid w:val="00B36C93"/>
    <w:rsid w:val="00B4255D"/>
    <w:rsid w:val="00BB3F17"/>
    <w:rsid w:val="00C0226D"/>
    <w:rsid w:val="00C0702B"/>
    <w:rsid w:val="00C30367"/>
    <w:rsid w:val="00C36B65"/>
    <w:rsid w:val="00C37921"/>
    <w:rsid w:val="00CD1FBD"/>
    <w:rsid w:val="00D02A62"/>
    <w:rsid w:val="00D03762"/>
    <w:rsid w:val="00D21AC7"/>
    <w:rsid w:val="00D41B19"/>
    <w:rsid w:val="00D46ACE"/>
    <w:rsid w:val="00D75501"/>
    <w:rsid w:val="00DD4EB1"/>
    <w:rsid w:val="00DD5505"/>
    <w:rsid w:val="00E034E1"/>
    <w:rsid w:val="00E10546"/>
    <w:rsid w:val="00E11D98"/>
    <w:rsid w:val="00E643B4"/>
    <w:rsid w:val="00F16727"/>
    <w:rsid w:val="00F25B3A"/>
    <w:rsid w:val="00F3773C"/>
    <w:rsid w:val="00F61754"/>
    <w:rsid w:val="00F81368"/>
    <w:rsid w:val="00F85FC7"/>
    <w:rsid w:val="00F8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9BB8E-8789-419C-951F-A88DBBC6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65"/>
    <w:pPr>
      <w:ind w:left="720"/>
      <w:contextualSpacing/>
    </w:pPr>
  </w:style>
  <w:style w:type="table" w:styleId="TableGrid">
    <w:name w:val="Table Grid"/>
    <w:basedOn w:val="TableNormal"/>
    <w:uiPriority w:val="39"/>
    <w:rsid w:val="00F85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72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284"/>
    <w:rPr>
      <w:rFonts w:eastAsiaTheme="minorEastAsia"/>
      <w:lang w:val="en-US"/>
    </w:rPr>
  </w:style>
  <w:style w:type="paragraph" w:styleId="BalloonText">
    <w:name w:val="Balloon Text"/>
    <w:basedOn w:val="Normal"/>
    <w:link w:val="BalloonTextChar"/>
    <w:uiPriority w:val="99"/>
    <w:semiHidden/>
    <w:unhideWhenUsed/>
    <w:rsid w:val="00E643B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643B4"/>
    <w:rPr>
      <w:rFonts w:ascii="Segoe UI" w:hAnsi="Segoe UI"/>
      <w:sz w:val="18"/>
      <w:szCs w:val="18"/>
    </w:rPr>
  </w:style>
  <w:style w:type="character" w:styleId="Hyperlink">
    <w:name w:val="Hyperlink"/>
    <w:basedOn w:val="DefaultParagraphFont"/>
    <w:uiPriority w:val="99"/>
    <w:unhideWhenUsed/>
    <w:rsid w:val="00C37921"/>
    <w:rPr>
      <w:color w:val="0563C1" w:themeColor="hyperlink"/>
      <w:u w:val="single"/>
    </w:rPr>
  </w:style>
  <w:style w:type="character" w:styleId="UnresolvedMention">
    <w:name w:val="Unresolved Mention"/>
    <w:basedOn w:val="DefaultParagraphFont"/>
    <w:uiPriority w:val="99"/>
    <w:semiHidden/>
    <w:unhideWhenUsed/>
    <w:rsid w:val="00C3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dyslex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Check it has:</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it has:</dc:title>
  <dc:subject>For class teachers and TAs, an additional box, underneath each wave, identifies the children in the class who receive each provision. Where personal funding is allocated, this is identified next to the childâ€™s name. Our interventions are very â€˜bespokeâ€™, based upon daily outcomes (see other discussion thread), which means monitoring the impact of our interventions links directly to our progress data. Termly SEN progress meetings, held with the class teacher and parent,  identify both attainment and progress gaps. Where necessary, precision teaching is implemented. This is tracked through a daily graph system and shared with parents. Our TAâ€™s are based in class on a morning alongside the class teacher. We are lucky enough to have 1 TA per class. We operate a â€˜waveâ€™ system of teaching whereby the teacher offers an input to the whole class before Wave 1 (the children who are confident with the objective) set off to work supported by the TA. The class teacher continues to deliver an input, going into more depth and addressing misconceptions. Wave 2 then goes off to work and the TA (who has set off the confident learners) moves to set off wave 2. The teacher is then left with Wave 3 (the least confident learners). These children are often our SEN children (but not always!). These children then get access to small group teaching delivered by the class teacher who breaks down the LO into manageable chunks before they get set off to work supported by the TA (who moves from Wave2). At this point, the teacher is then free to deliver a challenge activity to the most confident learners who have finished their first task.As a result of this system, both the teacher and TA have worked with all children over the course of the session and are aware of misconceptions and gaps in learning. From this the afternoon targeted interventions are determined. On an afternoon, the TA takes out small groups of children based upon the morningâ€™s learning and focuses on the misconceptions and gaps. Where reoccurring gaps are identified, we use â€˜precision teaching</dc:subject>
  <dc:creator>Sarah Begley</dc:creator>
  <cp:keywords/>
  <dc:description/>
  <cp:lastModifiedBy>Sarah Begley</cp:lastModifiedBy>
  <cp:revision>4</cp:revision>
  <cp:lastPrinted>2022-06-10T13:54:00Z</cp:lastPrinted>
  <dcterms:created xsi:type="dcterms:W3CDTF">2022-06-10T14:00:00Z</dcterms:created>
  <dcterms:modified xsi:type="dcterms:W3CDTF">2022-06-13T12:13:00Z</dcterms:modified>
</cp:coreProperties>
</file>